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E8" w:rsidRDefault="00F46979" w:rsidP="0069255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89.25pt">
            <v:imagedata r:id="rId7" o:title="New logo"/>
          </v:shape>
        </w:pict>
      </w:r>
    </w:p>
    <w:p w:rsidR="00536861" w:rsidRDefault="00536861" w:rsidP="0069255D">
      <w:pPr>
        <w:jc w:val="center"/>
      </w:pPr>
    </w:p>
    <w:p w:rsidR="00536861" w:rsidRDefault="00536861" w:rsidP="0069255D">
      <w:pPr>
        <w:jc w:val="center"/>
      </w:pPr>
    </w:p>
    <w:p w:rsidR="00005285" w:rsidRPr="00005285" w:rsidRDefault="00DB3C26" w:rsidP="00DB3C26">
      <w:pPr>
        <w:jc w:val="center"/>
        <w:rPr>
          <w:b/>
          <w:sz w:val="36"/>
          <w:u w:val="single"/>
        </w:rPr>
      </w:pPr>
      <w:r w:rsidRPr="00DB3C26">
        <w:rPr>
          <w:rFonts w:ascii="Calibri" w:eastAsia="Calibri" w:hAnsi="Calibri"/>
          <w:b/>
          <w:sz w:val="32"/>
          <w:szCs w:val="22"/>
          <w:u w:val="single"/>
          <w:lang w:val="en-CA"/>
        </w:rPr>
        <w:t>REB Go, No-</w:t>
      </w:r>
      <w:r w:rsidRPr="00005285">
        <w:rPr>
          <w:rFonts w:ascii="Calibri" w:eastAsia="Calibri" w:hAnsi="Calibri"/>
          <w:b/>
          <w:sz w:val="32"/>
          <w:szCs w:val="22"/>
          <w:u w:val="single"/>
          <w:lang w:val="en-CA"/>
        </w:rPr>
        <w:t>Go Checklist</w:t>
      </w:r>
      <w:r>
        <w:rPr>
          <w:b/>
          <w:sz w:val="36"/>
          <w:u w:val="single"/>
        </w:rPr>
        <w:br/>
      </w:r>
      <w:r>
        <w:rPr>
          <w:rFonts w:ascii="Calibri" w:eastAsia="Calibri" w:hAnsi="Calibri"/>
          <w:b/>
          <w:bCs/>
          <w:sz w:val="22"/>
          <w:szCs w:val="22"/>
          <w:lang w:val="en-CA"/>
        </w:rPr>
        <w:t>A c</w:t>
      </w:r>
      <w:r w:rsidR="00005285" w:rsidRPr="00005285">
        <w:rPr>
          <w:rFonts w:ascii="Calibri" w:eastAsia="Calibri" w:hAnsi="Calibri"/>
          <w:b/>
          <w:bCs/>
          <w:sz w:val="22"/>
          <w:szCs w:val="22"/>
          <w:lang w:val="en-CA"/>
        </w:rPr>
        <w:t>hecklist to determine if Research Ethics Board (REB) Review is required</w:t>
      </w:r>
    </w:p>
    <w:p w:rsidR="00DB3C26" w:rsidRDefault="00DB3C26" w:rsidP="00005285">
      <w:pPr>
        <w:spacing w:after="160" w:line="259" w:lineRule="auto"/>
        <w:rPr>
          <w:rFonts w:ascii="Calibri" w:eastAsia="Calibri" w:hAnsi="Calibri"/>
          <w:sz w:val="22"/>
          <w:szCs w:val="22"/>
          <w:lang w:val="en-CA"/>
        </w:rPr>
      </w:pPr>
    </w:p>
    <w:p w:rsidR="0089779A" w:rsidRPr="00005285" w:rsidRDefault="0089779A" w:rsidP="0089779A">
      <w:pPr>
        <w:spacing w:after="160" w:line="259" w:lineRule="auto"/>
        <w:rPr>
          <w:rFonts w:ascii="Calibri" w:eastAsia="Calibri" w:hAnsi="Calibri"/>
          <w:sz w:val="22"/>
          <w:szCs w:val="22"/>
          <w:lang w:val="en-CA"/>
        </w:rPr>
      </w:pPr>
      <w:r w:rsidRPr="00005285">
        <w:rPr>
          <w:rFonts w:ascii="Calibri" w:eastAsia="Calibri" w:hAnsi="Calibri"/>
          <w:b/>
          <w:bCs/>
          <w:sz w:val="22"/>
          <w:szCs w:val="22"/>
          <w:lang w:val="en-CA"/>
        </w:rPr>
        <w:t xml:space="preserve">Definition of “Research” </w:t>
      </w:r>
      <w:r w:rsidR="00255A82">
        <w:rPr>
          <w:rFonts w:ascii="Calibri" w:eastAsia="Calibri" w:hAnsi="Calibri"/>
          <w:b/>
          <w:bCs/>
          <w:sz w:val="22"/>
          <w:szCs w:val="22"/>
          <w:lang w:val="en-CA"/>
        </w:rPr>
        <w:t>as per TCPS2, 2014</w:t>
      </w:r>
      <w:r w:rsidRPr="00005285">
        <w:rPr>
          <w:rFonts w:ascii="Calibri" w:eastAsia="Calibri" w:hAnsi="Calibri"/>
          <w:b/>
          <w:bCs/>
          <w:sz w:val="22"/>
          <w:szCs w:val="22"/>
          <w:lang w:val="en-CA"/>
        </w:rPr>
        <w:t>:</w:t>
      </w:r>
    </w:p>
    <w:p w:rsidR="0089779A" w:rsidRDefault="0089779A" w:rsidP="005648A5">
      <w:pPr>
        <w:spacing w:after="160" w:line="259" w:lineRule="auto"/>
        <w:jc w:val="both"/>
        <w:rPr>
          <w:rFonts w:ascii="Calibri" w:eastAsia="Calibri" w:hAnsi="Calibri"/>
          <w:sz w:val="22"/>
          <w:szCs w:val="22"/>
          <w:lang w:val="en-CA"/>
        </w:rPr>
      </w:pPr>
      <w:r>
        <w:rPr>
          <w:rFonts w:ascii="Calibri" w:eastAsia="Calibri" w:hAnsi="Calibri"/>
          <w:sz w:val="22"/>
          <w:szCs w:val="22"/>
          <w:lang w:val="en-CA"/>
        </w:rPr>
        <w:t>“Research</w:t>
      </w:r>
      <w:r w:rsidRPr="007628F2">
        <w:rPr>
          <w:rFonts w:ascii="Calibri" w:eastAsia="Calibri" w:hAnsi="Calibri"/>
          <w:sz w:val="22"/>
          <w:szCs w:val="22"/>
          <w:lang w:val="en-CA"/>
        </w:rPr>
        <w:t xml:space="preserve"> is defined as an undertaking intended to extend knowledge through a disciplined inquiry and/or systematic investigation. The term “disciplined inquiry” refers to an inquiry that is conducted with the expectation that the method, results, and conclusions will be able to withstand the scrutiny of the relevant research community.</w:t>
      </w:r>
      <w:r>
        <w:rPr>
          <w:rFonts w:ascii="Calibri" w:eastAsia="Calibri" w:hAnsi="Calibri"/>
          <w:sz w:val="22"/>
          <w:szCs w:val="22"/>
          <w:lang w:val="en-CA"/>
        </w:rPr>
        <w:t xml:space="preserve">” </w:t>
      </w:r>
    </w:p>
    <w:p w:rsidR="0089779A" w:rsidRDefault="00F46979" w:rsidP="0089779A">
      <w:pPr>
        <w:spacing w:after="160" w:line="259" w:lineRule="auto"/>
        <w:rPr>
          <w:rFonts w:ascii="Calibri" w:eastAsia="Calibri" w:hAnsi="Calibri"/>
          <w:sz w:val="22"/>
          <w:szCs w:val="22"/>
          <w:lang w:val="en-CA"/>
        </w:rPr>
      </w:pPr>
      <w:hyperlink r:id="rId8" w:history="1">
        <w:r w:rsidR="00255A82" w:rsidRPr="00D86394">
          <w:rPr>
            <w:rStyle w:val="Hyperlink"/>
            <w:rFonts w:ascii="Calibri" w:eastAsia="Calibri" w:hAnsi="Calibri"/>
            <w:sz w:val="22"/>
            <w:szCs w:val="22"/>
            <w:lang w:val="en-CA"/>
          </w:rPr>
          <w:t>http://www.pre.ethics.gc.ca/eng/policy-politique/initiatives/tcps2-eptc2/Default/</w:t>
        </w:r>
      </w:hyperlink>
    </w:p>
    <w:p w:rsidR="00255A82" w:rsidRDefault="00255A82" w:rsidP="0089779A">
      <w:pPr>
        <w:spacing w:after="160" w:line="259" w:lineRule="auto"/>
        <w:rPr>
          <w:rFonts w:ascii="Calibri" w:eastAsia="Calibri" w:hAnsi="Calibri"/>
          <w:sz w:val="22"/>
          <w:szCs w:val="22"/>
          <w:lang w:val="en-CA"/>
        </w:rPr>
      </w:pPr>
    </w:p>
    <w:p w:rsidR="0089779A" w:rsidRDefault="0089779A" w:rsidP="00255A82">
      <w:pPr>
        <w:spacing w:after="160" w:line="259" w:lineRule="auto"/>
        <w:jc w:val="center"/>
        <w:rPr>
          <w:rFonts w:ascii="Calibri" w:eastAsia="Calibri" w:hAnsi="Calibri"/>
          <w:b/>
          <w:bCs/>
          <w:sz w:val="22"/>
          <w:szCs w:val="22"/>
          <w:lang w:val="en-CA"/>
        </w:rPr>
      </w:pPr>
      <w:r>
        <w:rPr>
          <w:rFonts w:ascii="Calibri" w:eastAsia="Calibri" w:hAnsi="Calibri"/>
          <w:b/>
          <w:bCs/>
          <w:sz w:val="22"/>
          <w:szCs w:val="22"/>
          <w:lang w:val="en-CA"/>
        </w:rPr>
        <w:t>*Please note that all research, regardles</w:t>
      </w:r>
      <w:r w:rsidR="00255A82">
        <w:rPr>
          <w:rFonts w:ascii="Calibri" w:eastAsia="Calibri" w:hAnsi="Calibri"/>
          <w:b/>
          <w:bCs/>
          <w:sz w:val="22"/>
          <w:szCs w:val="22"/>
          <w:lang w:val="en-CA"/>
        </w:rPr>
        <w:t xml:space="preserve">s of whether it requires a </w:t>
      </w:r>
      <w:r>
        <w:rPr>
          <w:rFonts w:ascii="Calibri" w:eastAsia="Calibri" w:hAnsi="Calibri"/>
          <w:b/>
          <w:bCs/>
          <w:sz w:val="22"/>
          <w:szCs w:val="22"/>
          <w:lang w:val="en-CA"/>
        </w:rPr>
        <w:t xml:space="preserve">review must be conducted ethically and </w:t>
      </w:r>
      <w:r w:rsidR="005648A5">
        <w:rPr>
          <w:rFonts w:ascii="Calibri" w:eastAsia="Calibri" w:hAnsi="Calibri"/>
          <w:b/>
          <w:bCs/>
          <w:sz w:val="22"/>
          <w:szCs w:val="22"/>
          <w:lang w:val="en-CA"/>
        </w:rPr>
        <w:t>respectfully. *</w:t>
      </w:r>
    </w:p>
    <w:p w:rsidR="0089779A" w:rsidRDefault="0089779A" w:rsidP="00005285">
      <w:pPr>
        <w:spacing w:after="160" w:line="259" w:lineRule="auto"/>
        <w:rPr>
          <w:rFonts w:ascii="Calibri" w:eastAsia="Calibri" w:hAnsi="Calibri"/>
          <w:b/>
          <w:bCs/>
          <w:sz w:val="22"/>
          <w:szCs w:val="22"/>
          <w:lang w:val="en-CA"/>
        </w:rPr>
      </w:pPr>
    </w:p>
    <w:p w:rsidR="0089779A" w:rsidRPr="00005285" w:rsidRDefault="0089779A" w:rsidP="0089779A">
      <w:pPr>
        <w:spacing w:after="160" w:line="259" w:lineRule="auto"/>
        <w:rPr>
          <w:rFonts w:ascii="Calibri" w:eastAsia="Calibri" w:hAnsi="Calibri"/>
          <w:sz w:val="22"/>
          <w:szCs w:val="22"/>
          <w:lang w:val="en-CA"/>
        </w:rPr>
      </w:pPr>
      <w:r w:rsidRPr="00005285">
        <w:rPr>
          <w:rFonts w:ascii="Calibri" w:eastAsia="Calibri" w:hAnsi="Calibri"/>
          <w:b/>
          <w:bCs/>
          <w:sz w:val="22"/>
          <w:szCs w:val="22"/>
          <w:lang w:val="en-CA"/>
        </w:rPr>
        <w:t>REB review is required prior to commencing research</w:t>
      </w:r>
      <w:r w:rsidR="00255A82">
        <w:rPr>
          <w:rFonts w:ascii="Calibri" w:eastAsia="Calibri" w:hAnsi="Calibri"/>
          <w:b/>
          <w:bCs/>
          <w:sz w:val="22"/>
          <w:szCs w:val="22"/>
          <w:lang w:val="en-CA"/>
        </w:rPr>
        <w:t xml:space="preserve"> that incorporates</w:t>
      </w:r>
      <w:r w:rsidRPr="00005285">
        <w:rPr>
          <w:rFonts w:ascii="Calibri" w:eastAsia="Calibri" w:hAnsi="Calibri"/>
          <w:b/>
          <w:bCs/>
          <w:sz w:val="22"/>
          <w:szCs w:val="22"/>
          <w:lang w:val="en-CA"/>
        </w:rPr>
        <w:t xml:space="preserve">: </w:t>
      </w:r>
    </w:p>
    <w:p w:rsidR="0089779A" w:rsidRDefault="0089779A" w:rsidP="0089779A">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 xml:space="preserve">Human </w:t>
      </w:r>
      <w:r>
        <w:rPr>
          <w:rFonts w:ascii="Calibri" w:eastAsia="Calibri" w:hAnsi="Calibri"/>
          <w:bCs/>
          <w:u w:val="single"/>
          <w:lang w:val="en-CA"/>
        </w:rPr>
        <w:t>participants</w:t>
      </w:r>
      <w:r w:rsidRPr="002010D9">
        <w:rPr>
          <w:rFonts w:ascii="Calibri" w:eastAsia="Calibri" w:hAnsi="Calibri"/>
          <w:bCs/>
          <w:lang w:val="en-CA"/>
        </w:rPr>
        <w:t xml:space="preserve"> </w:t>
      </w:r>
      <w:r w:rsidRPr="002010D9">
        <w:rPr>
          <w:rFonts w:ascii="Calibri" w:eastAsia="Calibri" w:hAnsi="Calibri"/>
          <w:lang w:val="en-CA"/>
        </w:rPr>
        <w:t>(e</w:t>
      </w:r>
      <w:r w:rsidR="005648A5">
        <w:rPr>
          <w:rFonts w:ascii="Calibri" w:eastAsia="Calibri" w:hAnsi="Calibri"/>
          <w:lang w:val="en-CA"/>
        </w:rPr>
        <w:t>.</w:t>
      </w:r>
      <w:r w:rsidRPr="002010D9">
        <w:rPr>
          <w:rFonts w:ascii="Calibri" w:eastAsia="Calibri" w:hAnsi="Calibri"/>
          <w:lang w:val="en-CA"/>
        </w:rPr>
        <w:t>g. tissue or fluid sample, opinion survey, foc</w:t>
      </w:r>
      <w:r>
        <w:rPr>
          <w:rFonts w:ascii="Calibri" w:eastAsia="Calibri" w:hAnsi="Calibri"/>
          <w:lang w:val="en-CA"/>
        </w:rPr>
        <w:t>us group, interview, treatment)</w:t>
      </w:r>
    </w:p>
    <w:p w:rsidR="0089779A" w:rsidRDefault="0089779A" w:rsidP="0089779A">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Data from people</w:t>
      </w:r>
      <w:r w:rsidRPr="002010D9">
        <w:rPr>
          <w:rFonts w:ascii="Calibri" w:eastAsia="Calibri" w:hAnsi="Calibri"/>
          <w:bCs/>
          <w:lang w:val="en-CA"/>
        </w:rPr>
        <w:t xml:space="preserve"> </w:t>
      </w:r>
      <w:r w:rsidRPr="002010D9">
        <w:rPr>
          <w:rFonts w:ascii="Calibri" w:eastAsia="Calibri" w:hAnsi="Calibri"/>
          <w:lang w:val="en-CA"/>
        </w:rPr>
        <w:t>(e</w:t>
      </w:r>
      <w:r w:rsidR="005648A5">
        <w:rPr>
          <w:rFonts w:ascii="Calibri" w:eastAsia="Calibri" w:hAnsi="Calibri"/>
          <w:lang w:val="en-CA"/>
        </w:rPr>
        <w:t>.</w:t>
      </w:r>
      <w:r w:rsidRPr="002010D9">
        <w:rPr>
          <w:rFonts w:ascii="Calibri" w:eastAsia="Calibri" w:hAnsi="Calibri"/>
          <w:lang w:val="en-CA"/>
        </w:rPr>
        <w:t xml:space="preserve">g. surveys, focus groups, interviews in person, phone, e-mail etc.) </w:t>
      </w:r>
    </w:p>
    <w:p w:rsidR="0089779A" w:rsidRDefault="0089779A" w:rsidP="0089779A">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Data about people</w:t>
      </w:r>
      <w:r w:rsidRPr="002010D9">
        <w:rPr>
          <w:rFonts w:ascii="Calibri" w:eastAsia="Calibri" w:hAnsi="Calibri"/>
          <w:bCs/>
          <w:lang w:val="en-CA"/>
        </w:rPr>
        <w:t xml:space="preserve"> </w:t>
      </w:r>
      <w:r w:rsidRPr="002010D9">
        <w:rPr>
          <w:rFonts w:ascii="Calibri" w:eastAsia="Calibri" w:hAnsi="Calibri"/>
          <w:lang w:val="en-CA"/>
        </w:rPr>
        <w:t>(e</w:t>
      </w:r>
      <w:r w:rsidR="005648A5">
        <w:rPr>
          <w:rFonts w:ascii="Calibri" w:eastAsia="Calibri" w:hAnsi="Calibri"/>
          <w:lang w:val="en-CA"/>
        </w:rPr>
        <w:t>.</w:t>
      </w:r>
      <w:r w:rsidRPr="002010D9">
        <w:rPr>
          <w:rFonts w:ascii="Calibri" w:eastAsia="Calibri" w:hAnsi="Calibri"/>
          <w:lang w:val="en-CA"/>
        </w:rPr>
        <w:t xml:space="preserve">g. academic, health, consumer, legal records etc.) </w:t>
      </w:r>
    </w:p>
    <w:p w:rsidR="0089779A" w:rsidRDefault="0089779A" w:rsidP="0089779A">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 xml:space="preserve">Course project </w:t>
      </w:r>
      <w:r w:rsidRPr="002010D9">
        <w:rPr>
          <w:rFonts w:ascii="Calibri" w:eastAsia="Calibri" w:hAnsi="Calibri"/>
          <w:u w:val="single"/>
          <w:lang w:val="en-CA"/>
        </w:rPr>
        <w:t xml:space="preserve">involving human </w:t>
      </w:r>
      <w:r>
        <w:rPr>
          <w:rFonts w:ascii="Calibri" w:eastAsia="Calibri" w:hAnsi="Calibri"/>
          <w:u w:val="single"/>
          <w:lang w:val="en-CA"/>
        </w:rPr>
        <w:t>participants</w:t>
      </w:r>
      <w:r w:rsidRPr="002010D9">
        <w:rPr>
          <w:rFonts w:ascii="Calibri" w:eastAsia="Calibri" w:hAnsi="Calibri"/>
          <w:lang w:val="en-CA"/>
        </w:rPr>
        <w:t xml:space="preserve"> or data from them or abou</w:t>
      </w:r>
      <w:r>
        <w:rPr>
          <w:rFonts w:ascii="Calibri" w:eastAsia="Calibri" w:hAnsi="Calibri"/>
          <w:lang w:val="en-CA"/>
        </w:rPr>
        <w:t xml:space="preserve">t them which constitutes entire </w:t>
      </w:r>
      <w:r w:rsidRPr="002010D9">
        <w:rPr>
          <w:rFonts w:ascii="Calibri" w:eastAsia="Calibri" w:hAnsi="Calibri"/>
          <w:lang w:val="en-CA"/>
        </w:rPr>
        <w:t xml:space="preserve">course credit such as a degree program thesis or ‘capstone’ project. </w:t>
      </w:r>
    </w:p>
    <w:p w:rsidR="0089779A" w:rsidRDefault="0089779A" w:rsidP="0089779A">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Publication</w:t>
      </w:r>
      <w:r w:rsidRPr="002010D9">
        <w:rPr>
          <w:rFonts w:ascii="Calibri" w:eastAsia="Calibri" w:hAnsi="Calibri"/>
          <w:bCs/>
          <w:lang w:val="en-CA"/>
        </w:rPr>
        <w:t xml:space="preserve"> (planned or reasonably likely) </w:t>
      </w:r>
      <w:r w:rsidRPr="002010D9">
        <w:rPr>
          <w:rFonts w:ascii="Calibri" w:eastAsia="Calibri" w:hAnsi="Calibri"/>
          <w:lang w:val="en-CA"/>
        </w:rPr>
        <w:t>of any of th</w:t>
      </w:r>
      <w:r>
        <w:rPr>
          <w:rFonts w:ascii="Calibri" w:eastAsia="Calibri" w:hAnsi="Calibri"/>
          <w:lang w:val="en-CA"/>
        </w:rPr>
        <w:t xml:space="preserve">e above except research without </w:t>
      </w:r>
      <w:r w:rsidRPr="002010D9">
        <w:rPr>
          <w:rFonts w:ascii="Calibri" w:eastAsia="Calibri" w:hAnsi="Calibri"/>
          <w:lang w:val="en-CA"/>
        </w:rPr>
        <w:t>either human subjects or data from them or about them. Includes sharing generalized, anonymous resu</w:t>
      </w:r>
      <w:r w:rsidR="005648A5">
        <w:rPr>
          <w:rFonts w:ascii="Calibri" w:eastAsia="Calibri" w:hAnsi="Calibri"/>
          <w:lang w:val="en-CA"/>
        </w:rPr>
        <w:t>lts with any party outside the C</w:t>
      </w:r>
      <w:r w:rsidRPr="002010D9">
        <w:rPr>
          <w:rFonts w:ascii="Calibri" w:eastAsia="Calibri" w:hAnsi="Calibri"/>
          <w:lang w:val="en-CA"/>
        </w:rPr>
        <w:t xml:space="preserve">ollege. </w:t>
      </w:r>
    </w:p>
    <w:p w:rsidR="0089779A" w:rsidRPr="0089779A" w:rsidRDefault="0089779A" w:rsidP="00005285">
      <w:pPr>
        <w:pStyle w:val="ListParagraph"/>
        <w:numPr>
          <w:ilvl w:val="0"/>
          <w:numId w:val="4"/>
        </w:numPr>
        <w:spacing w:after="160" w:line="259" w:lineRule="auto"/>
        <w:rPr>
          <w:rFonts w:ascii="Calibri" w:eastAsia="Calibri" w:hAnsi="Calibri"/>
          <w:lang w:val="en-CA"/>
        </w:rPr>
      </w:pPr>
      <w:r w:rsidRPr="002010D9">
        <w:rPr>
          <w:rFonts w:ascii="Calibri" w:eastAsia="Calibri" w:hAnsi="Calibri"/>
          <w:bCs/>
          <w:u w:val="single"/>
          <w:lang w:val="en-CA"/>
        </w:rPr>
        <w:t>External organization or researcher</w:t>
      </w:r>
      <w:r w:rsidRPr="002010D9">
        <w:rPr>
          <w:rFonts w:ascii="Calibri" w:eastAsia="Calibri" w:hAnsi="Calibri"/>
          <w:bCs/>
          <w:lang w:val="en-CA"/>
        </w:rPr>
        <w:t xml:space="preserve"> </w:t>
      </w:r>
      <w:r w:rsidR="005648A5">
        <w:rPr>
          <w:rFonts w:ascii="Calibri" w:eastAsia="Calibri" w:hAnsi="Calibri"/>
          <w:lang w:val="en-CA"/>
        </w:rPr>
        <w:t>involving any C</w:t>
      </w:r>
      <w:r w:rsidRPr="002010D9">
        <w:rPr>
          <w:rFonts w:ascii="Calibri" w:eastAsia="Calibri" w:hAnsi="Calibri"/>
          <w:lang w:val="en-CA"/>
        </w:rPr>
        <w:t xml:space="preserve">ollege resource in any respect with research involving human subjects, data from them, or about them. </w:t>
      </w:r>
    </w:p>
    <w:p w:rsidR="00005285" w:rsidRPr="00005285" w:rsidRDefault="00005285" w:rsidP="00005285">
      <w:pPr>
        <w:spacing w:after="160" w:line="259" w:lineRule="auto"/>
        <w:rPr>
          <w:rFonts w:ascii="Calibri" w:eastAsia="Calibri" w:hAnsi="Calibri"/>
          <w:sz w:val="22"/>
          <w:szCs w:val="22"/>
          <w:lang w:val="en-CA"/>
        </w:rPr>
      </w:pPr>
      <w:r w:rsidRPr="00005285">
        <w:rPr>
          <w:rFonts w:ascii="Calibri" w:eastAsia="Calibri" w:hAnsi="Calibri"/>
          <w:b/>
          <w:bCs/>
          <w:sz w:val="22"/>
          <w:szCs w:val="22"/>
          <w:lang w:val="en-CA"/>
        </w:rPr>
        <w:t xml:space="preserve">No </w:t>
      </w:r>
      <w:r w:rsidR="0089779A">
        <w:rPr>
          <w:rFonts w:ascii="Calibri" w:eastAsia="Calibri" w:hAnsi="Calibri"/>
          <w:b/>
          <w:bCs/>
          <w:sz w:val="22"/>
          <w:szCs w:val="22"/>
          <w:lang w:val="en-CA"/>
        </w:rPr>
        <w:t xml:space="preserve">REB </w:t>
      </w:r>
      <w:r w:rsidRPr="00005285">
        <w:rPr>
          <w:rFonts w:ascii="Calibri" w:eastAsia="Calibri" w:hAnsi="Calibri"/>
          <w:b/>
          <w:bCs/>
          <w:sz w:val="22"/>
          <w:szCs w:val="22"/>
          <w:lang w:val="en-CA"/>
        </w:rPr>
        <w:t>review</w:t>
      </w:r>
      <w:r w:rsidR="00255A82">
        <w:rPr>
          <w:rFonts w:ascii="Calibri" w:eastAsia="Calibri" w:hAnsi="Calibri"/>
          <w:b/>
          <w:bCs/>
          <w:sz w:val="22"/>
          <w:szCs w:val="22"/>
          <w:lang w:val="en-CA"/>
        </w:rPr>
        <w:t xml:space="preserve"> is</w:t>
      </w:r>
      <w:r w:rsidRPr="00005285">
        <w:rPr>
          <w:rFonts w:ascii="Calibri" w:eastAsia="Calibri" w:hAnsi="Calibri"/>
          <w:b/>
          <w:bCs/>
          <w:sz w:val="22"/>
          <w:szCs w:val="22"/>
          <w:lang w:val="en-CA"/>
        </w:rPr>
        <w:t xml:space="preserve"> required</w:t>
      </w:r>
      <w:r w:rsidR="00255A82">
        <w:rPr>
          <w:rFonts w:ascii="Calibri" w:eastAsia="Calibri" w:hAnsi="Calibri"/>
          <w:b/>
          <w:bCs/>
          <w:sz w:val="22"/>
          <w:szCs w:val="22"/>
          <w:lang w:val="en-CA"/>
        </w:rPr>
        <w:t xml:space="preserve"> when research involves:</w:t>
      </w:r>
      <w:r w:rsidRPr="00005285">
        <w:rPr>
          <w:rFonts w:ascii="Calibri" w:eastAsia="Calibri" w:hAnsi="Calibri"/>
          <w:b/>
          <w:bCs/>
          <w:sz w:val="22"/>
          <w:szCs w:val="22"/>
          <w:lang w:val="en-CA"/>
        </w:rPr>
        <w:t xml:space="preserve"> </w:t>
      </w:r>
    </w:p>
    <w:p w:rsidR="00DB3C26" w:rsidRDefault="00005285" w:rsidP="00005285">
      <w:pPr>
        <w:pStyle w:val="ListParagraph"/>
        <w:numPr>
          <w:ilvl w:val="0"/>
          <w:numId w:val="3"/>
        </w:numPr>
        <w:spacing w:after="160" w:line="259" w:lineRule="auto"/>
        <w:rPr>
          <w:rFonts w:ascii="Calibri" w:eastAsia="Calibri" w:hAnsi="Calibri"/>
          <w:lang w:val="en-CA"/>
        </w:rPr>
      </w:pPr>
      <w:r w:rsidRPr="002010D9">
        <w:rPr>
          <w:rFonts w:ascii="Calibri" w:eastAsia="Calibri" w:hAnsi="Calibri"/>
          <w:bCs/>
          <w:u w:val="single"/>
          <w:lang w:val="en-CA"/>
        </w:rPr>
        <w:t xml:space="preserve">No human </w:t>
      </w:r>
      <w:r w:rsidR="00DB3C26" w:rsidRPr="002010D9">
        <w:rPr>
          <w:rFonts w:ascii="Calibri" w:eastAsia="Calibri" w:hAnsi="Calibri"/>
          <w:bCs/>
          <w:u w:val="single"/>
          <w:lang w:val="en-CA"/>
        </w:rPr>
        <w:t>participants</w:t>
      </w:r>
      <w:r w:rsidRPr="00DB3C26">
        <w:rPr>
          <w:rFonts w:ascii="Calibri" w:eastAsia="Calibri" w:hAnsi="Calibri"/>
          <w:bCs/>
          <w:lang w:val="en-CA"/>
        </w:rPr>
        <w:t xml:space="preserve"> </w:t>
      </w:r>
      <w:r w:rsidRPr="00DB3C26">
        <w:rPr>
          <w:rFonts w:ascii="Calibri" w:eastAsia="Calibri" w:hAnsi="Calibri"/>
          <w:lang w:val="en-CA"/>
        </w:rPr>
        <w:t>(e</w:t>
      </w:r>
      <w:r w:rsidR="00DB3C26">
        <w:rPr>
          <w:rFonts w:ascii="Calibri" w:eastAsia="Calibri" w:hAnsi="Calibri"/>
          <w:lang w:val="en-CA"/>
        </w:rPr>
        <w:t>.</w:t>
      </w:r>
      <w:r w:rsidRPr="00DB3C26">
        <w:rPr>
          <w:rFonts w:ascii="Calibri" w:eastAsia="Calibri" w:hAnsi="Calibri"/>
          <w:lang w:val="en-CA"/>
        </w:rPr>
        <w:t xml:space="preserve">g. analysis of </w:t>
      </w:r>
      <w:r w:rsidR="00255A82">
        <w:rPr>
          <w:rFonts w:ascii="Calibri" w:eastAsia="Calibri" w:hAnsi="Calibri"/>
          <w:lang w:val="en-CA"/>
        </w:rPr>
        <w:t>non-human biological samples</w:t>
      </w:r>
      <w:r w:rsidRPr="00DB3C26">
        <w:rPr>
          <w:rFonts w:ascii="Calibri" w:eastAsia="Calibri" w:hAnsi="Calibri"/>
          <w:lang w:val="en-CA"/>
        </w:rPr>
        <w:t xml:space="preserve">) </w:t>
      </w:r>
    </w:p>
    <w:p w:rsidR="00DB3C26" w:rsidRDefault="002010D9" w:rsidP="00005285">
      <w:pPr>
        <w:pStyle w:val="ListParagraph"/>
        <w:numPr>
          <w:ilvl w:val="0"/>
          <w:numId w:val="3"/>
        </w:numPr>
        <w:spacing w:after="160" w:line="259" w:lineRule="auto"/>
        <w:rPr>
          <w:rFonts w:ascii="Calibri" w:eastAsia="Calibri" w:hAnsi="Calibri"/>
          <w:lang w:val="en-CA"/>
        </w:rPr>
      </w:pPr>
      <w:r>
        <w:rPr>
          <w:rFonts w:ascii="Calibri" w:eastAsia="Calibri" w:hAnsi="Calibri"/>
          <w:bCs/>
          <w:u w:val="single"/>
          <w:lang w:val="en-CA"/>
        </w:rPr>
        <w:t>No data related to</w:t>
      </w:r>
      <w:r w:rsidR="00005285" w:rsidRPr="002010D9">
        <w:rPr>
          <w:rFonts w:ascii="Calibri" w:eastAsia="Calibri" w:hAnsi="Calibri"/>
          <w:bCs/>
          <w:u w:val="single"/>
          <w:lang w:val="en-CA"/>
        </w:rPr>
        <w:t xml:space="preserve"> human </w:t>
      </w:r>
      <w:r w:rsidRPr="002010D9">
        <w:rPr>
          <w:rFonts w:ascii="Calibri" w:eastAsia="Calibri" w:hAnsi="Calibri"/>
          <w:bCs/>
          <w:u w:val="single"/>
          <w:lang w:val="en-CA"/>
        </w:rPr>
        <w:t>participants</w:t>
      </w:r>
      <w:r w:rsidR="00005285" w:rsidRPr="00DB3C26">
        <w:rPr>
          <w:rFonts w:ascii="Calibri" w:eastAsia="Calibri" w:hAnsi="Calibri"/>
          <w:bCs/>
          <w:lang w:val="en-CA"/>
        </w:rPr>
        <w:t xml:space="preserve"> </w:t>
      </w:r>
      <w:r w:rsidR="00005285" w:rsidRPr="00DB3C26">
        <w:rPr>
          <w:rFonts w:ascii="Calibri" w:eastAsia="Calibri" w:hAnsi="Calibri"/>
          <w:lang w:val="en-CA"/>
        </w:rPr>
        <w:t>(e</w:t>
      </w:r>
      <w:r w:rsidR="00DB3C26">
        <w:rPr>
          <w:rFonts w:ascii="Calibri" w:eastAsia="Calibri" w:hAnsi="Calibri"/>
          <w:lang w:val="en-CA"/>
        </w:rPr>
        <w:t>.</w:t>
      </w:r>
      <w:r w:rsidR="00005285" w:rsidRPr="00DB3C26">
        <w:rPr>
          <w:rFonts w:ascii="Calibri" w:eastAsia="Calibri" w:hAnsi="Calibri"/>
          <w:lang w:val="en-CA"/>
        </w:rPr>
        <w:t xml:space="preserve">g. data about qualities of </w:t>
      </w:r>
      <w:r w:rsidR="00DB3C26">
        <w:rPr>
          <w:rFonts w:ascii="Calibri" w:eastAsia="Calibri" w:hAnsi="Calibri"/>
          <w:lang w:val="en-CA"/>
        </w:rPr>
        <w:t>different hops</w:t>
      </w:r>
      <w:r w:rsidR="00005285" w:rsidRPr="00DB3C26">
        <w:rPr>
          <w:rFonts w:ascii="Calibri" w:eastAsia="Calibri" w:hAnsi="Calibri"/>
          <w:lang w:val="en-CA"/>
        </w:rPr>
        <w:t xml:space="preserve">) </w:t>
      </w:r>
    </w:p>
    <w:p w:rsidR="00DB3C26" w:rsidRDefault="00005285" w:rsidP="00005285">
      <w:pPr>
        <w:pStyle w:val="ListParagraph"/>
        <w:numPr>
          <w:ilvl w:val="0"/>
          <w:numId w:val="3"/>
        </w:numPr>
        <w:spacing w:after="160" w:line="259" w:lineRule="auto"/>
        <w:rPr>
          <w:rFonts w:ascii="Calibri" w:eastAsia="Calibri" w:hAnsi="Calibri"/>
          <w:lang w:val="en-CA"/>
        </w:rPr>
      </w:pPr>
      <w:r w:rsidRPr="002010D9">
        <w:rPr>
          <w:rFonts w:ascii="Calibri" w:eastAsia="Calibri" w:hAnsi="Calibri"/>
          <w:bCs/>
          <w:u w:val="single"/>
          <w:lang w:val="en-CA"/>
        </w:rPr>
        <w:t>Evaluation</w:t>
      </w:r>
      <w:r w:rsidR="005648A5">
        <w:rPr>
          <w:rFonts w:ascii="Calibri" w:eastAsia="Calibri" w:hAnsi="Calibri"/>
          <w:bCs/>
          <w:lang w:val="en-CA"/>
        </w:rPr>
        <w:t xml:space="preserve"> as a part of standard C</w:t>
      </w:r>
      <w:r w:rsidRPr="00DB3C26">
        <w:rPr>
          <w:rFonts w:ascii="Calibri" w:eastAsia="Calibri" w:hAnsi="Calibri"/>
          <w:bCs/>
          <w:lang w:val="en-CA"/>
        </w:rPr>
        <w:t xml:space="preserve">ollege business: </w:t>
      </w:r>
      <w:r w:rsidRPr="00DB3C26">
        <w:rPr>
          <w:rFonts w:ascii="Calibri" w:eastAsia="Calibri" w:hAnsi="Calibri"/>
          <w:lang w:val="en-CA"/>
        </w:rPr>
        <w:t>(e</w:t>
      </w:r>
      <w:r w:rsidR="00DB3C26">
        <w:rPr>
          <w:rFonts w:ascii="Calibri" w:eastAsia="Calibri" w:hAnsi="Calibri"/>
          <w:lang w:val="en-CA"/>
        </w:rPr>
        <w:t>.</w:t>
      </w:r>
      <w:r w:rsidRPr="00DB3C26">
        <w:rPr>
          <w:rFonts w:ascii="Calibri" w:eastAsia="Calibri" w:hAnsi="Calibri"/>
          <w:lang w:val="en-CA"/>
        </w:rPr>
        <w:t>g., s</w:t>
      </w:r>
      <w:r w:rsidR="00DB3C26">
        <w:rPr>
          <w:rFonts w:ascii="Calibri" w:eastAsia="Calibri" w:hAnsi="Calibri"/>
          <w:lang w:val="en-CA"/>
        </w:rPr>
        <w:t>tudent or employee performance)</w:t>
      </w:r>
    </w:p>
    <w:p w:rsidR="00DB3C26" w:rsidRDefault="00005285" w:rsidP="00005285">
      <w:pPr>
        <w:pStyle w:val="ListParagraph"/>
        <w:numPr>
          <w:ilvl w:val="0"/>
          <w:numId w:val="3"/>
        </w:numPr>
        <w:spacing w:after="160" w:line="259" w:lineRule="auto"/>
        <w:rPr>
          <w:rFonts w:ascii="Calibri" w:eastAsia="Calibri" w:hAnsi="Calibri"/>
          <w:lang w:val="en-CA"/>
        </w:rPr>
      </w:pPr>
      <w:r w:rsidRPr="002010D9">
        <w:rPr>
          <w:rFonts w:ascii="Calibri" w:eastAsia="Calibri" w:hAnsi="Calibri"/>
          <w:bCs/>
          <w:u w:val="single"/>
          <w:lang w:val="en-CA"/>
        </w:rPr>
        <w:t>Standard college quality assurance</w:t>
      </w:r>
      <w:r w:rsidRPr="005648A5">
        <w:rPr>
          <w:rFonts w:ascii="Calibri" w:eastAsia="Calibri" w:hAnsi="Calibri"/>
          <w:bCs/>
          <w:u w:val="single"/>
          <w:lang w:val="en-CA"/>
        </w:rPr>
        <w:t xml:space="preserve"> processes</w:t>
      </w:r>
      <w:r w:rsidRPr="00DB3C26">
        <w:rPr>
          <w:rFonts w:ascii="Calibri" w:eastAsia="Calibri" w:hAnsi="Calibri"/>
          <w:bCs/>
          <w:lang w:val="en-CA"/>
        </w:rPr>
        <w:t xml:space="preserve"> </w:t>
      </w:r>
      <w:r w:rsidRPr="00DB3C26">
        <w:rPr>
          <w:rFonts w:ascii="Calibri" w:eastAsia="Calibri" w:hAnsi="Calibri"/>
          <w:lang w:val="en-CA"/>
        </w:rPr>
        <w:t>(e</w:t>
      </w:r>
      <w:r w:rsidR="00DB3C26" w:rsidRPr="00DB3C26">
        <w:rPr>
          <w:rFonts w:ascii="Calibri" w:eastAsia="Calibri" w:hAnsi="Calibri"/>
          <w:lang w:val="en-CA"/>
        </w:rPr>
        <w:t>.</w:t>
      </w:r>
      <w:r w:rsidRPr="00DB3C26">
        <w:rPr>
          <w:rFonts w:ascii="Calibri" w:eastAsia="Calibri" w:hAnsi="Calibri"/>
          <w:lang w:val="en-CA"/>
        </w:rPr>
        <w:t>g. KPI survey</w:t>
      </w:r>
      <w:r w:rsidR="005648A5">
        <w:rPr>
          <w:rFonts w:ascii="Calibri" w:eastAsia="Calibri" w:hAnsi="Calibri"/>
          <w:lang w:val="en-CA"/>
        </w:rPr>
        <w:t>s, student course evaluations, program r</w:t>
      </w:r>
      <w:r w:rsidRPr="00DB3C26">
        <w:rPr>
          <w:rFonts w:ascii="Calibri" w:eastAsia="Calibri" w:hAnsi="Calibri"/>
          <w:lang w:val="en-CA"/>
        </w:rPr>
        <w:t xml:space="preserve">eview focus groups, studies of student performance rates) </w:t>
      </w:r>
    </w:p>
    <w:p w:rsidR="00255A82" w:rsidRPr="00255A82" w:rsidRDefault="00005285" w:rsidP="00255A82">
      <w:pPr>
        <w:pStyle w:val="ListParagraph"/>
        <w:numPr>
          <w:ilvl w:val="0"/>
          <w:numId w:val="3"/>
        </w:numPr>
        <w:spacing w:after="160" w:line="259" w:lineRule="auto"/>
        <w:rPr>
          <w:rFonts w:ascii="Calibri" w:eastAsia="Calibri" w:hAnsi="Calibri"/>
          <w:lang w:val="en-CA"/>
        </w:rPr>
      </w:pPr>
      <w:r w:rsidRPr="002010D9">
        <w:rPr>
          <w:rFonts w:ascii="Calibri" w:eastAsia="Calibri" w:hAnsi="Calibri"/>
          <w:bCs/>
          <w:u w:val="single"/>
          <w:lang w:val="en-CA"/>
        </w:rPr>
        <w:t>Secondary data only</w:t>
      </w:r>
      <w:r w:rsidRPr="00DB3C26">
        <w:rPr>
          <w:rFonts w:ascii="Calibri" w:eastAsia="Calibri" w:hAnsi="Calibri"/>
          <w:b/>
          <w:bCs/>
          <w:lang w:val="en-CA"/>
        </w:rPr>
        <w:t xml:space="preserve"> </w:t>
      </w:r>
      <w:r w:rsidRPr="00DB3C26">
        <w:rPr>
          <w:rFonts w:ascii="Calibri" w:eastAsia="Calibri" w:hAnsi="Calibri"/>
          <w:lang w:val="en-CA"/>
        </w:rPr>
        <w:t>(all inf</w:t>
      </w:r>
      <w:r w:rsidR="00255A82">
        <w:rPr>
          <w:rFonts w:ascii="Calibri" w:eastAsia="Calibri" w:hAnsi="Calibri"/>
          <w:lang w:val="en-CA"/>
        </w:rPr>
        <w:t>ormation is publicly available)</w:t>
      </w:r>
    </w:p>
    <w:p w:rsidR="007B5283" w:rsidRDefault="007B5283" w:rsidP="00005285">
      <w:pPr>
        <w:spacing w:after="160" w:line="259" w:lineRule="auto"/>
        <w:rPr>
          <w:rFonts w:ascii="Calibri" w:eastAsia="Calibri" w:hAnsi="Calibri"/>
          <w:b/>
          <w:bCs/>
          <w:sz w:val="22"/>
          <w:szCs w:val="22"/>
          <w:lang w:val="en-CA"/>
        </w:rPr>
      </w:pPr>
    </w:p>
    <w:p w:rsidR="002010D9" w:rsidRPr="00255A82" w:rsidRDefault="00255A82" w:rsidP="00255A82">
      <w:pPr>
        <w:spacing w:after="160" w:line="259" w:lineRule="auto"/>
        <w:jc w:val="center"/>
        <w:rPr>
          <w:rFonts w:ascii="Calibri" w:eastAsia="Calibri" w:hAnsi="Calibri"/>
          <w:b/>
          <w:sz w:val="22"/>
          <w:szCs w:val="22"/>
          <w:lang w:val="en-CA"/>
        </w:rPr>
      </w:pPr>
      <w:r>
        <w:rPr>
          <w:rFonts w:ascii="Calibri" w:eastAsia="Calibri" w:hAnsi="Calibri"/>
          <w:b/>
          <w:bCs/>
          <w:sz w:val="22"/>
          <w:szCs w:val="22"/>
          <w:lang w:val="en-CA"/>
        </w:rPr>
        <w:t>*</w:t>
      </w:r>
      <w:r w:rsidR="002010D9" w:rsidRPr="00255A82">
        <w:rPr>
          <w:rFonts w:ascii="Calibri" w:eastAsia="Calibri" w:hAnsi="Calibri"/>
          <w:b/>
          <w:bCs/>
          <w:sz w:val="22"/>
          <w:szCs w:val="22"/>
          <w:lang w:val="en-CA"/>
        </w:rPr>
        <w:t xml:space="preserve">If you are uncertain whether </w:t>
      </w:r>
      <w:r w:rsidRPr="00255A82">
        <w:rPr>
          <w:rFonts w:ascii="Calibri" w:eastAsia="Calibri" w:hAnsi="Calibri"/>
          <w:b/>
          <w:bCs/>
          <w:sz w:val="22"/>
          <w:szCs w:val="22"/>
          <w:lang w:val="en-CA"/>
        </w:rPr>
        <w:t>an</w:t>
      </w:r>
      <w:r w:rsidR="002010D9" w:rsidRPr="00255A82">
        <w:rPr>
          <w:rFonts w:ascii="Calibri" w:eastAsia="Calibri" w:hAnsi="Calibri"/>
          <w:b/>
          <w:bCs/>
          <w:sz w:val="22"/>
          <w:szCs w:val="22"/>
          <w:lang w:val="en-CA"/>
        </w:rPr>
        <w:t xml:space="preserve"> </w:t>
      </w:r>
      <w:r w:rsidR="00005285" w:rsidRPr="00255A82">
        <w:rPr>
          <w:rFonts w:ascii="Calibri" w:eastAsia="Calibri" w:hAnsi="Calibri"/>
          <w:b/>
          <w:sz w:val="22"/>
          <w:szCs w:val="22"/>
          <w:lang w:val="en-CA"/>
        </w:rPr>
        <w:t>REB review</w:t>
      </w:r>
      <w:r w:rsidR="002010D9" w:rsidRPr="00255A82">
        <w:rPr>
          <w:rFonts w:ascii="Calibri" w:eastAsia="Calibri" w:hAnsi="Calibri"/>
          <w:b/>
          <w:sz w:val="22"/>
          <w:szCs w:val="22"/>
          <w:lang w:val="en-CA"/>
        </w:rPr>
        <w:t xml:space="preserve"> </w:t>
      </w:r>
      <w:r w:rsidRPr="00255A82">
        <w:rPr>
          <w:rFonts w:ascii="Calibri" w:eastAsia="Calibri" w:hAnsi="Calibri"/>
          <w:b/>
          <w:sz w:val="22"/>
          <w:szCs w:val="22"/>
          <w:lang w:val="en-CA"/>
        </w:rPr>
        <w:t xml:space="preserve">is required </w:t>
      </w:r>
      <w:r w:rsidR="002010D9" w:rsidRPr="00255A82">
        <w:rPr>
          <w:rFonts w:ascii="Calibri" w:eastAsia="Calibri" w:hAnsi="Calibri"/>
          <w:b/>
          <w:sz w:val="22"/>
          <w:szCs w:val="22"/>
          <w:lang w:val="en-CA"/>
        </w:rPr>
        <w:t>or not</w:t>
      </w:r>
      <w:r w:rsidRPr="00255A82">
        <w:rPr>
          <w:rFonts w:ascii="Calibri" w:eastAsia="Calibri" w:hAnsi="Calibri"/>
          <w:b/>
          <w:sz w:val="22"/>
          <w:szCs w:val="22"/>
          <w:lang w:val="en-CA"/>
        </w:rPr>
        <w:t xml:space="preserve">, </w:t>
      </w:r>
      <w:r w:rsidR="00005285" w:rsidRPr="00255A82">
        <w:rPr>
          <w:rFonts w:ascii="Calibri" w:eastAsia="Calibri" w:hAnsi="Calibri"/>
          <w:b/>
          <w:sz w:val="22"/>
          <w:szCs w:val="22"/>
          <w:lang w:val="en-CA"/>
        </w:rPr>
        <w:t xml:space="preserve">err on </w:t>
      </w:r>
      <w:r w:rsidR="005648A5">
        <w:rPr>
          <w:rFonts w:ascii="Calibri" w:eastAsia="Calibri" w:hAnsi="Calibri"/>
          <w:b/>
          <w:sz w:val="22"/>
          <w:szCs w:val="22"/>
          <w:lang w:val="en-CA"/>
        </w:rPr>
        <w:t xml:space="preserve">the </w:t>
      </w:r>
      <w:r w:rsidR="00005285" w:rsidRPr="00255A82">
        <w:rPr>
          <w:rFonts w:ascii="Calibri" w:eastAsia="Calibri" w:hAnsi="Calibri"/>
          <w:b/>
          <w:sz w:val="22"/>
          <w:szCs w:val="22"/>
          <w:lang w:val="en-CA"/>
        </w:rPr>
        <w:t xml:space="preserve">side of caution to assure appropriate consideration of any potential risk to human </w:t>
      </w:r>
      <w:r w:rsidR="002010D9" w:rsidRPr="00255A82">
        <w:rPr>
          <w:rFonts w:ascii="Calibri" w:eastAsia="Calibri" w:hAnsi="Calibri"/>
          <w:b/>
          <w:sz w:val="22"/>
          <w:szCs w:val="22"/>
          <w:lang w:val="en-CA"/>
        </w:rPr>
        <w:t>participants</w:t>
      </w:r>
      <w:r w:rsidR="005648A5">
        <w:rPr>
          <w:rFonts w:ascii="Calibri" w:eastAsia="Calibri" w:hAnsi="Calibri"/>
          <w:b/>
          <w:sz w:val="22"/>
          <w:szCs w:val="22"/>
          <w:lang w:val="en-CA"/>
        </w:rPr>
        <w:t xml:space="preserve">. </w:t>
      </w:r>
      <w:r>
        <w:rPr>
          <w:rFonts w:ascii="Calibri" w:eastAsia="Calibri" w:hAnsi="Calibri"/>
          <w:b/>
          <w:sz w:val="22"/>
          <w:szCs w:val="22"/>
          <w:lang w:val="en-CA"/>
        </w:rPr>
        <w:t>*</w:t>
      </w:r>
    </w:p>
    <w:p w:rsidR="007B5283" w:rsidRPr="006305A6" w:rsidRDefault="007B5283" w:rsidP="00005285">
      <w:pPr>
        <w:spacing w:after="160" w:line="259" w:lineRule="auto"/>
        <w:rPr>
          <w:rFonts w:ascii="Calibri" w:eastAsia="Calibri" w:hAnsi="Calibri"/>
          <w:bCs/>
          <w:sz w:val="22"/>
          <w:szCs w:val="22"/>
          <w:lang w:val="en-CA"/>
        </w:rPr>
      </w:pPr>
    </w:p>
    <w:p w:rsidR="006305A6" w:rsidRPr="006305A6" w:rsidRDefault="006305A6" w:rsidP="005648A5">
      <w:pPr>
        <w:spacing w:after="160" w:line="259" w:lineRule="auto"/>
        <w:jc w:val="both"/>
        <w:rPr>
          <w:rFonts w:ascii="Calibri" w:eastAsia="Calibri" w:hAnsi="Calibri"/>
          <w:bCs/>
          <w:sz w:val="22"/>
          <w:szCs w:val="22"/>
          <w:lang w:val="en-CA"/>
        </w:rPr>
      </w:pPr>
      <w:r w:rsidRPr="006305A6">
        <w:rPr>
          <w:rFonts w:ascii="Calibri" w:eastAsia="Calibri" w:hAnsi="Calibri"/>
          <w:bCs/>
          <w:sz w:val="22"/>
          <w:szCs w:val="22"/>
          <w:lang w:val="en-CA"/>
        </w:rPr>
        <w:t xml:space="preserve">Research </w:t>
      </w:r>
      <w:r>
        <w:rPr>
          <w:rFonts w:ascii="Calibri" w:eastAsia="Calibri" w:hAnsi="Calibri"/>
          <w:bCs/>
          <w:sz w:val="22"/>
          <w:szCs w:val="22"/>
          <w:lang w:val="en-CA"/>
        </w:rPr>
        <w:t>conducted</w:t>
      </w:r>
      <w:r w:rsidRPr="006305A6">
        <w:rPr>
          <w:rFonts w:ascii="Calibri" w:eastAsia="Calibri" w:hAnsi="Calibri"/>
          <w:bCs/>
          <w:sz w:val="22"/>
          <w:szCs w:val="22"/>
          <w:lang w:val="en-CA"/>
        </w:rPr>
        <w:t xml:space="preserve"> involving human participants as a </w:t>
      </w:r>
      <w:r>
        <w:rPr>
          <w:rFonts w:ascii="Calibri" w:eastAsia="Calibri" w:hAnsi="Calibri"/>
          <w:bCs/>
          <w:sz w:val="22"/>
          <w:szCs w:val="22"/>
          <w:lang w:val="en-CA"/>
        </w:rPr>
        <w:t xml:space="preserve">part of a </w:t>
      </w:r>
      <w:r w:rsidRPr="006305A6">
        <w:rPr>
          <w:rFonts w:ascii="Calibri" w:eastAsia="Calibri" w:hAnsi="Calibri"/>
          <w:bCs/>
          <w:sz w:val="22"/>
          <w:szCs w:val="22"/>
          <w:lang w:val="en-CA"/>
        </w:rPr>
        <w:t xml:space="preserve">course </w:t>
      </w:r>
      <w:r>
        <w:rPr>
          <w:rFonts w:ascii="Calibri" w:eastAsia="Calibri" w:hAnsi="Calibri"/>
          <w:bCs/>
          <w:sz w:val="22"/>
          <w:szCs w:val="22"/>
          <w:lang w:val="en-CA"/>
        </w:rPr>
        <w:t xml:space="preserve">or program </w:t>
      </w:r>
      <w:r w:rsidRPr="006305A6">
        <w:rPr>
          <w:rFonts w:ascii="Calibri" w:eastAsia="Calibri" w:hAnsi="Calibri"/>
          <w:bCs/>
          <w:sz w:val="22"/>
          <w:szCs w:val="22"/>
          <w:lang w:val="en-CA"/>
        </w:rPr>
        <w:t xml:space="preserve">assignment and intended only for the professor’s review or class presentation, may be exempt </w:t>
      </w:r>
      <w:r w:rsidR="005648A5">
        <w:rPr>
          <w:rFonts w:ascii="Calibri" w:eastAsia="Calibri" w:hAnsi="Calibri"/>
          <w:bCs/>
          <w:sz w:val="22"/>
          <w:szCs w:val="22"/>
          <w:lang w:val="en-CA"/>
        </w:rPr>
        <w:t>from review. H</w:t>
      </w:r>
      <w:r>
        <w:rPr>
          <w:rFonts w:ascii="Calibri" w:eastAsia="Calibri" w:hAnsi="Calibri"/>
          <w:bCs/>
          <w:sz w:val="22"/>
          <w:szCs w:val="22"/>
          <w:lang w:val="en-CA"/>
        </w:rPr>
        <w:t>owever</w:t>
      </w:r>
      <w:r w:rsidR="005648A5">
        <w:rPr>
          <w:rFonts w:ascii="Calibri" w:eastAsia="Calibri" w:hAnsi="Calibri"/>
          <w:bCs/>
          <w:sz w:val="22"/>
          <w:szCs w:val="22"/>
          <w:lang w:val="en-CA"/>
        </w:rPr>
        <w:t xml:space="preserve">, </w:t>
      </w:r>
      <w:r w:rsidRPr="006305A6">
        <w:rPr>
          <w:rFonts w:ascii="Calibri" w:eastAsia="Calibri" w:hAnsi="Calibri"/>
          <w:bCs/>
          <w:sz w:val="22"/>
          <w:szCs w:val="22"/>
          <w:lang w:val="en-CA"/>
        </w:rPr>
        <w:t xml:space="preserve">the professor </w:t>
      </w:r>
      <w:r>
        <w:rPr>
          <w:rFonts w:ascii="Calibri" w:eastAsia="Calibri" w:hAnsi="Calibri"/>
          <w:bCs/>
          <w:sz w:val="22"/>
          <w:szCs w:val="22"/>
          <w:lang w:val="en-CA"/>
        </w:rPr>
        <w:t>must file</w:t>
      </w:r>
      <w:r w:rsidRPr="006305A6">
        <w:rPr>
          <w:rFonts w:ascii="Calibri" w:eastAsia="Calibri" w:hAnsi="Calibri"/>
          <w:bCs/>
          <w:sz w:val="22"/>
          <w:szCs w:val="22"/>
          <w:lang w:val="en-CA"/>
        </w:rPr>
        <w:t xml:space="preserve"> an </w:t>
      </w:r>
      <w:r>
        <w:rPr>
          <w:rFonts w:ascii="Calibri" w:eastAsia="Calibri" w:hAnsi="Calibri"/>
          <w:bCs/>
          <w:sz w:val="22"/>
          <w:szCs w:val="22"/>
          <w:lang w:val="en-CA"/>
        </w:rPr>
        <w:t>“A</w:t>
      </w:r>
      <w:r w:rsidRPr="006305A6">
        <w:rPr>
          <w:rFonts w:ascii="Calibri" w:eastAsia="Calibri" w:hAnsi="Calibri"/>
          <w:bCs/>
          <w:sz w:val="22"/>
          <w:szCs w:val="22"/>
          <w:lang w:val="en-CA"/>
        </w:rPr>
        <w:t>cknowledgement</w:t>
      </w:r>
      <w:r w:rsidR="005648A5">
        <w:rPr>
          <w:rFonts w:ascii="Calibri" w:eastAsia="Calibri" w:hAnsi="Calibri"/>
          <w:bCs/>
          <w:sz w:val="22"/>
          <w:szCs w:val="22"/>
          <w:lang w:val="en-CA"/>
        </w:rPr>
        <w:t xml:space="preserve"> of Course-B</w:t>
      </w:r>
      <w:r>
        <w:rPr>
          <w:rFonts w:ascii="Calibri" w:eastAsia="Calibri" w:hAnsi="Calibri"/>
          <w:bCs/>
          <w:sz w:val="22"/>
          <w:szCs w:val="22"/>
          <w:lang w:val="en-CA"/>
        </w:rPr>
        <w:t>ased Research Form</w:t>
      </w:r>
      <w:r w:rsidRPr="006305A6">
        <w:rPr>
          <w:rFonts w:ascii="Calibri" w:eastAsia="Calibri" w:hAnsi="Calibri"/>
          <w:bCs/>
          <w:sz w:val="22"/>
          <w:szCs w:val="22"/>
          <w:lang w:val="en-CA"/>
        </w:rPr>
        <w:t xml:space="preserve">” with </w:t>
      </w:r>
      <w:r w:rsidR="005648A5">
        <w:rPr>
          <w:rFonts w:ascii="Calibri" w:eastAsia="Calibri" w:hAnsi="Calibri"/>
          <w:bCs/>
          <w:sz w:val="22"/>
          <w:szCs w:val="22"/>
          <w:lang w:val="en-CA"/>
        </w:rPr>
        <w:t xml:space="preserve">the </w:t>
      </w:r>
      <w:r w:rsidRPr="006305A6">
        <w:rPr>
          <w:rFonts w:ascii="Calibri" w:eastAsia="Calibri" w:hAnsi="Calibri"/>
          <w:bCs/>
          <w:sz w:val="22"/>
          <w:szCs w:val="22"/>
          <w:lang w:val="en-CA"/>
        </w:rPr>
        <w:t>Loyalist College Research Office.</w:t>
      </w:r>
    </w:p>
    <w:p w:rsidR="006305A6" w:rsidRDefault="006305A6" w:rsidP="005648A5">
      <w:pPr>
        <w:spacing w:after="160" w:line="259" w:lineRule="auto"/>
        <w:jc w:val="both"/>
        <w:rPr>
          <w:rFonts w:ascii="Calibri" w:eastAsia="Calibri" w:hAnsi="Calibri"/>
          <w:b/>
          <w:bCs/>
          <w:sz w:val="22"/>
          <w:szCs w:val="22"/>
          <w:lang w:val="en-CA"/>
        </w:rPr>
      </w:pPr>
    </w:p>
    <w:p w:rsidR="00005285" w:rsidRPr="00005285" w:rsidRDefault="00005285" w:rsidP="005648A5">
      <w:pPr>
        <w:spacing w:after="160" w:line="259" w:lineRule="auto"/>
        <w:jc w:val="both"/>
        <w:rPr>
          <w:rFonts w:ascii="Calibri" w:eastAsia="Calibri" w:hAnsi="Calibri"/>
          <w:sz w:val="22"/>
          <w:szCs w:val="22"/>
          <w:lang w:val="en-CA"/>
        </w:rPr>
      </w:pPr>
      <w:r w:rsidRPr="00005285">
        <w:rPr>
          <w:rFonts w:ascii="Calibri" w:eastAsia="Calibri" w:hAnsi="Calibri"/>
          <w:b/>
          <w:bCs/>
          <w:sz w:val="22"/>
          <w:szCs w:val="22"/>
          <w:lang w:val="en-CA"/>
        </w:rPr>
        <w:t xml:space="preserve">Key Resource for Ethical Research Involving Humans: </w:t>
      </w:r>
    </w:p>
    <w:p w:rsidR="00005285" w:rsidRPr="00005285" w:rsidRDefault="00005285" w:rsidP="005648A5">
      <w:pPr>
        <w:spacing w:after="160" w:line="259" w:lineRule="auto"/>
        <w:jc w:val="both"/>
        <w:rPr>
          <w:rFonts w:ascii="Calibri" w:eastAsia="Calibri" w:hAnsi="Calibri"/>
          <w:sz w:val="22"/>
          <w:szCs w:val="22"/>
          <w:lang w:val="en-CA"/>
        </w:rPr>
      </w:pPr>
      <w:r w:rsidRPr="00005285">
        <w:rPr>
          <w:rFonts w:ascii="Calibri" w:eastAsia="Calibri" w:hAnsi="Calibri"/>
          <w:sz w:val="22"/>
          <w:szCs w:val="22"/>
          <w:lang w:val="en-CA"/>
        </w:rPr>
        <w:t>Canada’s leading research</w:t>
      </w:r>
      <w:r w:rsidR="005648A5">
        <w:rPr>
          <w:rFonts w:ascii="Calibri" w:eastAsia="Calibri" w:hAnsi="Calibri"/>
          <w:sz w:val="22"/>
          <w:szCs w:val="22"/>
          <w:lang w:val="en-CA"/>
        </w:rPr>
        <w:t xml:space="preserve"> granting agencies, CIHR, NSERC</w:t>
      </w:r>
      <w:r w:rsidRPr="00005285">
        <w:rPr>
          <w:rFonts w:ascii="Calibri" w:eastAsia="Calibri" w:hAnsi="Calibri"/>
          <w:sz w:val="22"/>
          <w:szCs w:val="22"/>
          <w:lang w:val="en-CA"/>
        </w:rPr>
        <w:t xml:space="preserve"> and SSHRC constitute the</w:t>
      </w:r>
      <w:r w:rsidR="007628F2">
        <w:rPr>
          <w:rFonts w:ascii="Calibri" w:eastAsia="Calibri" w:hAnsi="Calibri"/>
          <w:sz w:val="22"/>
          <w:szCs w:val="22"/>
          <w:lang w:val="en-CA"/>
        </w:rPr>
        <w:t xml:space="preserve"> </w:t>
      </w:r>
      <w:r w:rsidRPr="00005285">
        <w:rPr>
          <w:rFonts w:ascii="Calibri" w:eastAsia="Calibri" w:hAnsi="Calibri"/>
          <w:sz w:val="22"/>
          <w:szCs w:val="22"/>
          <w:lang w:val="en-CA"/>
        </w:rPr>
        <w:t xml:space="preserve">“Tri-council” and collectively maintain a policy called the Tri-Council Policy Statement on Ethical Research Involving Humans. Besides being a commendable policy pertinent to much of </w:t>
      </w:r>
      <w:r w:rsidR="007628F2">
        <w:rPr>
          <w:rFonts w:ascii="Calibri" w:eastAsia="Calibri" w:hAnsi="Calibri"/>
          <w:sz w:val="22"/>
          <w:szCs w:val="22"/>
          <w:lang w:val="en-CA"/>
        </w:rPr>
        <w:t xml:space="preserve">Loyalist </w:t>
      </w:r>
      <w:r w:rsidRPr="00005285">
        <w:rPr>
          <w:rFonts w:ascii="Calibri" w:eastAsia="Calibri" w:hAnsi="Calibri"/>
          <w:sz w:val="22"/>
          <w:szCs w:val="22"/>
          <w:lang w:val="en-CA"/>
        </w:rPr>
        <w:t>College’s programming and audie</w:t>
      </w:r>
      <w:r w:rsidR="005648A5">
        <w:rPr>
          <w:rFonts w:ascii="Calibri" w:eastAsia="Calibri" w:hAnsi="Calibri"/>
          <w:sz w:val="22"/>
          <w:szCs w:val="22"/>
          <w:lang w:val="en-CA"/>
        </w:rPr>
        <w:t>nces, it is a policy which the C</w:t>
      </w:r>
      <w:r w:rsidRPr="00005285">
        <w:rPr>
          <w:rFonts w:ascii="Calibri" w:eastAsia="Calibri" w:hAnsi="Calibri"/>
          <w:sz w:val="22"/>
          <w:szCs w:val="22"/>
          <w:lang w:val="en-CA"/>
        </w:rPr>
        <w:t xml:space="preserve">ollege is required to respect as a condition of being deemed eligible to receive funds from these agencies (and several others which take their cues from the Tri-Council). Accordingly, the Tri-Council policy is a key resource to consult when looking for guidance on how to address ethical research involving human subjects. The policy can be consulted here: </w:t>
      </w:r>
    </w:p>
    <w:p w:rsidR="007628F2" w:rsidRDefault="00F46979" w:rsidP="00005285">
      <w:pPr>
        <w:spacing w:after="160" w:line="259" w:lineRule="auto"/>
        <w:rPr>
          <w:rFonts w:ascii="Calibri" w:eastAsia="Calibri" w:hAnsi="Calibri"/>
          <w:sz w:val="22"/>
          <w:szCs w:val="22"/>
          <w:lang w:val="en-CA"/>
        </w:rPr>
      </w:pPr>
      <w:hyperlink r:id="rId9" w:history="1">
        <w:r w:rsidR="007628F2" w:rsidRPr="00D13D19">
          <w:rPr>
            <w:rStyle w:val="Hyperlink"/>
            <w:rFonts w:ascii="Calibri" w:eastAsia="Calibri" w:hAnsi="Calibri"/>
            <w:sz w:val="22"/>
            <w:szCs w:val="22"/>
            <w:lang w:val="en-CA"/>
          </w:rPr>
          <w:t>http://www.pre.ethics.gc.ca/eng/policy-politique/initiatives/tcps2-eptc2/Default/</w:t>
        </w:r>
      </w:hyperlink>
    </w:p>
    <w:p w:rsidR="007628F2" w:rsidRDefault="007628F2" w:rsidP="00005285">
      <w:pPr>
        <w:spacing w:after="160" w:line="259" w:lineRule="auto"/>
        <w:rPr>
          <w:rFonts w:ascii="Calibri" w:eastAsia="Calibri" w:hAnsi="Calibri"/>
          <w:sz w:val="22"/>
          <w:szCs w:val="22"/>
          <w:lang w:val="en-CA"/>
        </w:rPr>
      </w:pPr>
    </w:p>
    <w:p w:rsidR="00005285" w:rsidRPr="00005285" w:rsidRDefault="00005285" w:rsidP="00005285">
      <w:pPr>
        <w:spacing w:after="160" w:line="259" w:lineRule="auto"/>
        <w:rPr>
          <w:rFonts w:ascii="Calibri" w:eastAsia="Calibri" w:hAnsi="Calibri"/>
          <w:sz w:val="22"/>
          <w:szCs w:val="22"/>
          <w:lang w:val="en-CA"/>
        </w:rPr>
      </w:pPr>
      <w:r w:rsidRPr="00005285">
        <w:rPr>
          <w:rFonts w:ascii="Calibri" w:eastAsia="Calibri" w:hAnsi="Calibri"/>
          <w:b/>
          <w:bCs/>
          <w:sz w:val="22"/>
          <w:szCs w:val="22"/>
          <w:lang w:val="en-CA"/>
        </w:rPr>
        <w:t xml:space="preserve">Key College Resource: </w:t>
      </w:r>
      <w:r w:rsidR="005B5494">
        <w:rPr>
          <w:rFonts w:ascii="Calibri" w:eastAsia="Calibri" w:hAnsi="Calibri"/>
          <w:b/>
          <w:bCs/>
          <w:sz w:val="22"/>
          <w:szCs w:val="22"/>
          <w:lang w:val="en-CA"/>
        </w:rPr>
        <w:t>Applied Research &amp; Innovation Department</w:t>
      </w:r>
      <w:r w:rsidRPr="00005285">
        <w:rPr>
          <w:rFonts w:ascii="Calibri" w:eastAsia="Calibri" w:hAnsi="Calibri"/>
          <w:b/>
          <w:bCs/>
          <w:sz w:val="22"/>
          <w:szCs w:val="22"/>
          <w:lang w:val="en-CA"/>
        </w:rPr>
        <w:t xml:space="preserve"> </w:t>
      </w:r>
    </w:p>
    <w:p w:rsidR="00005285" w:rsidRPr="00005285" w:rsidRDefault="00005285" w:rsidP="00005285">
      <w:pPr>
        <w:spacing w:after="160" w:line="259" w:lineRule="auto"/>
        <w:rPr>
          <w:rFonts w:ascii="Calibri" w:eastAsia="Calibri" w:hAnsi="Calibri"/>
          <w:sz w:val="22"/>
          <w:szCs w:val="22"/>
          <w:lang w:val="en-CA"/>
        </w:rPr>
      </w:pPr>
      <w:r w:rsidRPr="00005285">
        <w:rPr>
          <w:rFonts w:ascii="Calibri" w:eastAsia="Calibri" w:hAnsi="Calibri"/>
          <w:sz w:val="22"/>
          <w:szCs w:val="22"/>
          <w:lang w:val="en-CA"/>
        </w:rPr>
        <w:t xml:space="preserve">Consult the REB website to obtain an application, </w:t>
      </w:r>
      <w:r w:rsidR="007628F2">
        <w:rPr>
          <w:rFonts w:ascii="Calibri" w:eastAsia="Calibri" w:hAnsi="Calibri"/>
          <w:sz w:val="22"/>
          <w:szCs w:val="22"/>
          <w:lang w:val="en-CA"/>
        </w:rPr>
        <w:t>or</w:t>
      </w:r>
      <w:r w:rsidRPr="00005285">
        <w:rPr>
          <w:rFonts w:ascii="Calibri" w:eastAsia="Calibri" w:hAnsi="Calibri"/>
          <w:sz w:val="22"/>
          <w:szCs w:val="22"/>
          <w:lang w:val="en-CA"/>
        </w:rPr>
        <w:t xml:space="preserve"> request the assistance </w:t>
      </w:r>
      <w:r w:rsidR="007628F2">
        <w:rPr>
          <w:rFonts w:ascii="Calibri" w:eastAsia="Calibri" w:hAnsi="Calibri"/>
          <w:sz w:val="22"/>
          <w:szCs w:val="22"/>
          <w:lang w:val="en-CA"/>
        </w:rPr>
        <w:t xml:space="preserve">of the Research </w:t>
      </w:r>
      <w:r w:rsidR="005B5494">
        <w:rPr>
          <w:rFonts w:ascii="Calibri" w:eastAsia="Calibri" w:hAnsi="Calibri"/>
          <w:sz w:val="22"/>
          <w:szCs w:val="22"/>
          <w:lang w:val="en-CA"/>
        </w:rPr>
        <w:t>Ethics Board</w:t>
      </w:r>
      <w:r w:rsidR="007628F2">
        <w:rPr>
          <w:rFonts w:ascii="Calibri" w:eastAsia="Calibri" w:hAnsi="Calibri"/>
          <w:sz w:val="22"/>
          <w:szCs w:val="22"/>
          <w:lang w:val="en-CA"/>
        </w:rPr>
        <w:t xml:space="preserve"> Coordinator</w:t>
      </w:r>
      <w:r w:rsidRPr="00005285">
        <w:rPr>
          <w:rFonts w:ascii="Calibri" w:eastAsia="Calibri" w:hAnsi="Calibri"/>
          <w:sz w:val="22"/>
          <w:szCs w:val="22"/>
          <w:lang w:val="en-CA"/>
        </w:rPr>
        <w:t xml:space="preserve">: </w:t>
      </w:r>
    </w:p>
    <w:p w:rsidR="007628F2" w:rsidRDefault="007628F2" w:rsidP="007628F2">
      <w:pPr>
        <w:rPr>
          <w:rFonts w:asciiTheme="minorHAnsi" w:hAnsiTheme="minorHAnsi"/>
          <w:sz w:val="22"/>
        </w:rPr>
      </w:pPr>
    </w:p>
    <w:p w:rsidR="007628F2" w:rsidRDefault="00F46979" w:rsidP="007628F2">
      <w:pPr>
        <w:rPr>
          <w:rFonts w:asciiTheme="minorHAnsi" w:hAnsiTheme="minorHAnsi"/>
          <w:sz w:val="22"/>
        </w:rPr>
      </w:pPr>
      <w:r>
        <w:rPr>
          <w:rFonts w:asciiTheme="minorHAnsi" w:hAnsiTheme="minorHAnsi"/>
          <w:sz w:val="22"/>
        </w:rPr>
        <w:t>Kurstin Salisbury</w:t>
      </w:r>
    </w:p>
    <w:p w:rsidR="005B5494" w:rsidRPr="007628F2" w:rsidRDefault="005B5494" w:rsidP="007628F2">
      <w:pPr>
        <w:rPr>
          <w:rFonts w:asciiTheme="minorHAnsi" w:hAnsiTheme="minorHAnsi"/>
          <w:sz w:val="22"/>
        </w:rPr>
      </w:pPr>
      <w:r>
        <w:rPr>
          <w:rFonts w:asciiTheme="minorHAnsi" w:hAnsiTheme="minorHAnsi"/>
          <w:sz w:val="22"/>
        </w:rPr>
        <w:t>Research Ethics Board Coordinator</w:t>
      </w:r>
    </w:p>
    <w:p w:rsidR="007628F2" w:rsidRDefault="007628F2" w:rsidP="007628F2">
      <w:pPr>
        <w:rPr>
          <w:rFonts w:asciiTheme="minorHAnsi" w:hAnsiTheme="minorHAnsi"/>
          <w:sz w:val="22"/>
        </w:rPr>
      </w:pPr>
    </w:p>
    <w:p w:rsidR="007628F2" w:rsidRPr="007628F2" w:rsidRDefault="007628F2" w:rsidP="007628F2">
      <w:pPr>
        <w:rPr>
          <w:rFonts w:asciiTheme="minorHAnsi" w:hAnsiTheme="minorHAnsi"/>
          <w:sz w:val="22"/>
        </w:rPr>
      </w:pPr>
      <w:r w:rsidRPr="007628F2">
        <w:rPr>
          <w:rFonts w:asciiTheme="minorHAnsi" w:hAnsiTheme="minorHAnsi"/>
          <w:sz w:val="22"/>
        </w:rPr>
        <w:t>Loyalist College</w:t>
      </w:r>
    </w:p>
    <w:p w:rsidR="007628F2" w:rsidRPr="007628F2" w:rsidRDefault="007628F2" w:rsidP="007628F2">
      <w:pPr>
        <w:rPr>
          <w:rFonts w:asciiTheme="minorHAnsi" w:hAnsiTheme="minorHAnsi"/>
          <w:sz w:val="22"/>
        </w:rPr>
      </w:pPr>
      <w:r w:rsidRPr="007628F2">
        <w:rPr>
          <w:rFonts w:asciiTheme="minorHAnsi" w:hAnsiTheme="minorHAnsi"/>
          <w:sz w:val="22"/>
        </w:rPr>
        <w:t>376 Wallbridge-Loyalist Road</w:t>
      </w:r>
    </w:p>
    <w:p w:rsidR="007628F2" w:rsidRPr="007628F2" w:rsidRDefault="007628F2" w:rsidP="007628F2">
      <w:pPr>
        <w:rPr>
          <w:rFonts w:asciiTheme="minorHAnsi" w:hAnsiTheme="minorHAnsi"/>
          <w:sz w:val="22"/>
        </w:rPr>
      </w:pPr>
      <w:r w:rsidRPr="007628F2">
        <w:rPr>
          <w:rFonts w:asciiTheme="minorHAnsi" w:hAnsiTheme="minorHAnsi"/>
          <w:sz w:val="22"/>
        </w:rPr>
        <w:t>Belleville, Ontario K8N 5B9</w:t>
      </w:r>
    </w:p>
    <w:p w:rsidR="007628F2" w:rsidRDefault="007628F2" w:rsidP="007628F2">
      <w:pPr>
        <w:rPr>
          <w:rFonts w:asciiTheme="minorHAnsi" w:hAnsiTheme="minorHAnsi"/>
          <w:sz w:val="22"/>
        </w:rPr>
      </w:pPr>
    </w:p>
    <w:p w:rsidR="007628F2" w:rsidRDefault="007628F2" w:rsidP="007628F2">
      <w:pPr>
        <w:rPr>
          <w:rFonts w:asciiTheme="minorHAnsi" w:hAnsiTheme="minorHAnsi"/>
          <w:sz w:val="22"/>
        </w:rPr>
      </w:pPr>
      <w:r w:rsidRPr="007628F2">
        <w:rPr>
          <w:rFonts w:asciiTheme="minorHAnsi" w:hAnsiTheme="minorHAnsi"/>
          <w:sz w:val="22"/>
        </w:rPr>
        <w:t>613-969-1913 x</w:t>
      </w:r>
      <w:r w:rsidR="005B5494">
        <w:rPr>
          <w:rFonts w:asciiTheme="minorHAnsi" w:hAnsiTheme="minorHAnsi"/>
          <w:sz w:val="22"/>
        </w:rPr>
        <w:t>2</w:t>
      </w:r>
      <w:r w:rsidR="00F46979">
        <w:rPr>
          <w:rFonts w:asciiTheme="minorHAnsi" w:hAnsiTheme="minorHAnsi"/>
          <w:sz w:val="22"/>
        </w:rPr>
        <w:t>275</w:t>
      </w:r>
    </w:p>
    <w:p w:rsidR="005B5494" w:rsidRDefault="005B5494" w:rsidP="007628F2">
      <w:pPr>
        <w:rPr>
          <w:rFonts w:asciiTheme="minorHAnsi" w:hAnsiTheme="minorHAnsi"/>
          <w:sz w:val="22"/>
        </w:rPr>
      </w:pPr>
    </w:p>
    <w:p w:rsidR="005B5494" w:rsidRDefault="00F46979" w:rsidP="007628F2">
      <w:pPr>
        <w:rPr>
          <w:rFonts w:asciiTheme="minorHAnsi" w:hAnsiTheme="minorHAnsi"/>
          <w:sz w:val="22"/>
        </w:rPr>
      </w:pPr>
      <w:hyperlink r:id="rId10" w:history="1">
        <w:r w:rsidRPr="00C87508">
          <w:rPr>
            <w:rStyle w:val="Hyperlink"/>
            <w:rFonts w:asciiTheme="minorHAnsi" w:hAnsiTheme="minorHAnsi"/>
            <w:sz w:val="22"/>
          </w:rPr>
          <w:t>ksalisbury@loyalistcollege.com</w:t>
        </w:r>
      </w:hyperlink>
      <w:bookmarkStart w:id="0" w:name="_GoBack"/>
      <w:bookmarkEnd w:id="0"/>
    </w:p>
    <w:p w:rsidR="005B5494" w:rsidRPr="007628F2" w:rsidRDefault="005B5494" w:rsidP="007628F2">
      <w:pPr>
        <w:rPr>
          <w:rFonts w:asciiTheme="minorHAnsi" w:hAnsiTheme="minorHAnsi"/>
          <w:sz w:val="22"/>
        </w:rPr>
      </w:pPr>
    </w:p>
    <w:p w:rsidR="005648A5" w:rsidRPr="007628F2" w:rsidRDefault="005648A5" w:rsidP="007628F2">
      <w:pPr>
        <w:rPr>
          <w:rFonts w:asciiTheme="minorHAnsi" w:hAnsiTheme="minorHAnsi"/>
          <w:sz w:val="22"/>
        </w:rPr>
      </w:pPr>
    </w:p>
    <w:p w:rsidR="00536861" w:rsidRDefault="00536861" w:rsidP="0069255D">
      <w:pPr>
        <w:jc w:val="center"/>
      </w:pPr>
    </w:p>
    <w:p w:rsidR="00536861" w:rsidRDefault="00536861" w:rsidP="0069255D">
      <w:pPr>
        <w:jc w:val="center"/>
      </w:pPr>
    </w:p>
    <w:p w:rsidR="00536861" w:rsidRDefault="00536861" w:rsidP="0069255D">
      <w:pPr>
        <w:jc w:val="center"/>
      </w:pPr>
    </w:p>
    <w:p w:rsidR="00536861" w:rsidRDefault="00536861" w:rsidP="0069255D">
      <w:pPr>
        <w:jc w:val="center"/>
      </w:pPr>
    </w:p>
    <w:p w:rsidR="00536861" w:rsidRDefault="00536861" w:rsidP="0069255D">
      <w:pPr>
        <w:jc w:val="center"/>
      </w:pPr>
    </w:p>
    <w:sectPr w:rsidR="00536861" w:rsidSect="0069255D">
      <w:footerReference w:type="default" r:id="rId11"/>
      <w:pgSz w:w="12240" w:h="15840" w:code="1"/>
      <w:pgMar w:top="432" w:right="1440" w:bottom="245"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DB3" w:rsidRDefault="003A0DB3" w:rsidP="00445FF9">
      <w:r>
        <w:separator/>
      </w:r>
    </w:p>
  </w:endnote>
  <w:endnote w:type="continuationSeparator" w:id="0">
    <w:p w:rsidR="003A0DB3" w:rsidRDefault="003A0DB3"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F9" w:rsidRPr="00445FF9" w:rsidRDefault="00DD5F73" w:rsidP="00445FF9">
    <w:pPr>
      <w:ind w:left="-720" w:right="-720"/>
      <w:jc w:val="center"/>
      <w:rPr>
        <w:rFonts w:ascii="Arial" w:hAnsi="Arial" w:cs="Arial"/>
        <w:color w:val="0033CC"/>
        <w:sz w:val="20"/>
        <w:szCs w:val="20"/>
      </w:rPr>
    </w:pPr>
    <w:r>
      <w:rPr>
        <w:noProof/>
        <w:color w:val="FF0000"/>
      </w:rPr>
      <w:drawing>
        <wp:anchor distT="0" distB="0" distL="118745" distR="118745" simplePos="0" relativeHeight="251657728" behindDoc="0" locked="1" layoutInCell="1" allowOverlap="1" wp14:anchorId="1113AFF6" wp14:editId="3B523BBF">
          <wp:simplePos x="0" y="0"/>
          <wp:positionH relativeFrom="column">
            <wp:posOffset>0</wp:posOffset>
          </wp:positionH>
          <wp:positionV relativeFrom="paragraph">
            <wp:posOffset>7699375</wp:posOffset>
          </wp:positionV>
          <wp:extent cx="7768590" cy="588010"/>
          <wp:effectExtent l="19050" t="0" r="3810" b="0"/>
          <wp:wrapTight wrapText="bothSides">
            <wp:wrapPolygon edited="0">
              <wp:start x="-53" y="0"/>
              <wp:lineTo x="-53" y="20994"/>
              <wp:lineTo x="21611" y="20994"/>
              <wp:lineTo x="21611" y="0"/>
              <wp:lineTo x="-53" y="0"/>
            </wp:wrapPolygon>
          </wp:wrapTight>
          <wp:docPr id="5" name="Picture 5" descr="CollegeLetterhead.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etterhead.bottom.gif"/>
                  <pic:cNvPicPr>
                    <a:picLocks noChangeAspect="1" noChangeArrowheads="1"/>
                  </pic:cNvPicPr>
                </pic:nvPicPr>
                <pic:blipFill>
                  <a:blip r:embed="rId1"/>
                  <a:srcRect/>
                  <a:stretch>
                    <a:fillRect/>
                  </a:stretch>
                </pic:blipFill>
                <pic:spPr bwMode="auto">
                  <a:xfrm>
                    <a:off x="0" y="0"/>
                    <a:ext cx="7768590" cy="5880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DB3" w:rsidRDefault="003A0DB3" w:rsidP="00445FF9">
      <w:r>
        <w:separator/>
      </w:r>
    </w:p>
  </w:footnote>
  <w:footnote w:type="continuationSeparator" w:id="0">
    <w:p w:rsidR="003A0DB3" w:rsidRDefault="003A0DB3" w:rsidP="0044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636462"/>
    <w:multiLevelType w:val="hybridMultilevel"/>
    <w:tmpl w:val="BA329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8335A8"/>
    <w:multiLevelType w:val="hybridMultilevel"/>
    <w:tmpl w:val="5BECF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E8"/>
    <w:rsid w:val="00005285"/>
    <w:rsid w:val="000B2860"/>
    <w:rsid w:val="001521AF"/>
    <w:rsid w:val="00166A38"/>
    <w:rsid w:val="00185C2B"/>
    <w:rsid w:val="00194B41"/>
    <w:rsid w:val="001B3C2B"/>
    <w:rsid w:val="001C6DC6"/>
    <w:rsid w:val="001D222A"/>
    <w:rsid w:val="002010D9"/>
    <w:rsid w:val="002128CD"/>
    <w:rsid w:val="002416D4"/>
    <w:rsid w:val="00255A82"/>
    <w:rsid w:val="002A6AEB"/>
    <w:rsid w:val="002E6935"/>
    <w:rsid w:val="002E7580"/>
    <w:rsid w:val="002F2042"/>
    <w:rsid w:val="00300A73"/>
    <w:rsid w:val="00301340"/>
    <w:rsid w:val="00302CF6"/>
    <w:rsid w:val="003A0DB3"/>
    <w:rsid w:val="00445FF9"/>
    <w:rsid w:val="00476656"/>
    <w:rsid w:val="004A43C8"/>
    <w:rsid w:val="004B1E3C"/>
    <w:rsid w:val="004D7EFC"/>
    <w:rsid w:val="004E0CA5"/>
    <w:rsid w:val="00524ABB"/>
    <w:rsid w:val="00536861"/>
    <w:rsid w:val="00553BD0"/>
    <w:rsid w:val="005603B8"/>
    <w:rsid w:val="005648A5"/>
    <w:rsid w:val="005B5494"/>
    <w:rsid w:val="00614047"/>
    <w:rsid w:val="006305A6"/>
    <w:rsid w:val="006864E8"/>
    <w:rsid w:val="006918BD"/>
    <w:rsid w:val="0069255D"/>
    <w:rsid w:val="006A3CD3"/>
    <w:rsid w:val="006F23A3"/>
    <w:rsid w:val="00705DF4"/>
    <w:rsid w:val="00736488"/>
    <w:rsid w:val="007628F2"/>
    <w:rsid w:val="007B5188"/>
    <w:rsid w:val="007B5283"/>
    <w:rsid w:val="007D39D4"/>
    <w:rsid w:val="007D412D"/>
    <w:rsid w:val="007F1395"/>
    <w:rsid w:val="007F6A2F"/>
    <w:rsid w:val="00807FD6"/>
    <w:rsid w:val="008664EE"/>
    <w:rsid w:val="00891C99"/>
    <w:rsid w:val="0089779A"/>
    <w:rsid w:val="008C71A2"/>
    <w:rsid w:val="008E4273"/>
    <w:rsid w:val="00901FE6"/>
    <w:rsid w:val="009560A2"/>
    <w:rsid w:val="00963D82"/>
    <w:rsid w:val="00990C45"/>
    <w:rsid w:val="009C17CB"/>
    <w:rsid w:val="009E56F6"/>
    <w:rsid w:val="00A66B9C"/>
    <w:rsid w:val="00A86AF8"/>
    <w:rsid w:val="00AA1E25"/>
    <w:rsid w:val="00AC0EC8"/>
    <w:rsid w:val="00AD7C09"/>
    <w:rsid w:val="00B53782"/>
    <w:rsid w:val="00B71516"/>
    <w:rsid w:val="00C325F8"/>
    <w:rsid w:val="00C866C4"/>
    <w:rsid w:val="00C929D7"/>
    <w:rsid w:val="00CA2BC5"/>
    <w:rsid w:val="00CA6DAE"/>
    <w:rsid w:val="00CF4A53"/>
    <w:rsid w:val="00D95F17"/>
    <w:rsid w:val="00DB3C26"/>
    <w:rsid w:val="00DD0670"/>
    <w:rsid w:val="00DD5F73"/>
    <w:rsid w:val="00E132A8"/>
    <w:rsid w:val="00E4325B"/>
    <w:rsid w:val="00E8075C"/>
    <w:rsid w:val="00F36011"/>
    <w:rsid w:val="00F42138"/>
    <w:rsid w:val="00F46979"/>
    <w:rsid w:val="00F51439"/>
    <w:rsid w:val="00F61969"/>
    <w:rsid w:val="00F947E1"/>
    <w:rsid w:val="00FA439F"/>
    <w:rsid w:val="00FB30B8"/>
    <w:rsid w:val="00FD36B9"/>
    <w:rsid w:val="00FD58AA"/>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7B40C2"/>
  <w15:docId w15:val="{E515A6A4-924E-4366-AB4B-9D8696F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1E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rsid w:val="00445FF9"/>
    <w:pPr>
      <w:tabs>
        <w:tab w:val="center" w:pos="4680"/>
        <w:tab w:val="right" w:pos="9360"/>
      </w:tabs>
    </w:pPr>
  </w:style>
  <w:style w:type="character" w:customStyle="1" w:styleId="HeaderChar">
    <w:name w:val="Header Char"/>
    <w:basedOn w:val="DefaultParagraphFont"/>
    <w:link w:val="Header"/>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7628F2"/>
    <w:rPr>
      <w:color w:val="0000FF" w:themeColor="hyperlink"/>
      <w:u w:val="single"/>
    </w:rPr>
  </w:style>
  <w:style w:type="character" w:customStyle="1" w:styleId="UnresolvedMention1">
    <w:name w:val="Unresolved Mention1"/>
    <w:basedOn w:val="DefaultParagraphFont"/>
    <w:uiPriority w:val="99"/>
    <w:semiHidden/>
    <w:unhideWhenUsed/>
    <w:rsid w:val="005B5494"/>
    <w:rPr>
      <w:color w:val="605E5C"/>
      <w:shd w:val="clear" w:color="auto" w:fill="E1DFDD"/>
    </w:rPr>
  </w:style>
  <w:style w:type="character" w:styleId="UnresolvedMention">
    <w:name w:val="Unresolved Mention"/>
    <w:basedOn w:val="DefaultParagraphFont"/>
    <w:uiPriority w:val="99"/>
    <w:semiHidden/>
    <w:unhideWhenUsed/>
    <w:rsid w:val="00F46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Defa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alisbury@loyalistcollege.com" TargetMode="External"/><Relationship Id="rId4" Type="http://schemas.openxmlformats.org/officeDocument/2006/relationships/webSettings" Target="webSettings.xml"/><Relationship Id="rId9" Type="http://schemas.openxmlformats.org/officeDocument/2006/relationships/hyperlink" Target="http://www.pre.ethics.gc.ca/eng/policy-politique/initiatives/tcps2-eptc2/Defa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Kurstin Salisbury</cp:lastModifiedBy>
  <cp:revision>6</cp:revision>
  <cp:lastPrinted>2011-05-12T15:29:00Z</cp:lastPrinted>
  <dcterms:created xsi:type="dcterms:W3CDTF">2020-06-02T17:05:00Z</dcterms:created>
  <dcterms:modified xsi:type="dcterms:W3CDTF">2023-03-08T18:51:00Z</dcterms:modified>
</cp:coreProperties>
</file>